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600" w:lineRule="atLeast"/>
        <w:jc w:val="center"/>
        <w:outlineLvl w:val="2"/>
        <w:rPr>
          <w:rFonts w:ascii="宋体" w:hAnsi="宋体" w:eastAsia="宋体" w:cs="宋体"/>
          <w:b/>
          <w:bCs/>
          <w:color w:val="000000"/>
          <w:kern w:val="0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7"/>
          <w:szCs w:val="37"/>
        </w:rPr>
        <w:t>固体废物污染环境防治信息公开表</w:t>
      </w:r>
    </w:p>
    <w:p>
      <w:pPr>
        <w:widowControl/>
        <w:shd w:val="clear" w:color="auto" w:fill="FFFFFF"/>
        <w:spacing w:before="150" w:after="150" w:line="300" w:lineRule="atLeast"/>
        <w:jc w:val="center"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  <w:t>年度</w:t>
      </w: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基本信息</w:t>
      </w:r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540"/>
        <w:gridCol w:w="2268"/>
        <w:gridCol w:w="5397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nil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3510" w:type="dxa"/>
            <w:tcBorders>
              <w:top w:val="nil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青岛环湾评价股份有限公司</w:t>
            </w:r>
          </w:p>
        </w:tc>
        <w:tc>
          <w:tcPr>
            <w:tcW w:w="2238" w:type="dxa"/>
            <w:tcBorders>
              <w:top w:val="nil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社会统一信用代码</w:t>
            </w:r>
          </w:p>
        </w:tc>
        <w:tc>
          <w:tcPr>
            <w:tcW w:w="5352" w:type="dxa"/>
            <w:tcBorders>
              <w:top w:val="nil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91370200557701066F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单位地址</w:t>
            </w:r>
          </w:p>
        </w:tc>
        <w:tc>
          <w:tcPr>
            <w:tcW w:w="351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山东省青岛市崂山区株洲路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168号11楼、12楼</w:t>
            </w:r>
          </w:p>
        </w:tc>
        <w:tc>
          <w:tcPr>
            <w:tcW w:w="2238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区域</w:t>
            </w:r>
          </w:p>
        </w:tc>
        <w:tc>
          <w:tcPr>
            <w:tcW w:w="5352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法定代表人/负责人</w:t>
            </w:r>
          </w:p>
        </w:tc>
        <w:tc>
          <w:tcPr>
            <w:tcW w:w="351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逄涛</w:t>
            </w:r>
          </w:p>
        </w:tc>
        <w:tc>
          <w:tcPr>
            <w:tcW w:w="2238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联系邮箱</w:t>
            </w:r>
          </w:p>
        </w:tc>
        <w:tc>
          <w:tcPr>
            <w:tcW w:w="5352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1187285804@qq.com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351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13209964521</w:t>
            </w:r>
          </w:p>
        </w:tc>
        <w:tc>
          <w:tcPr>
            <w:tcW w:w="2238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行业类别</w:t>
            </w:r>
          </w:p>
        </w:tc>
        <w:tc>
          <w:tcPr>
            <w:tcW w:w="5352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检测服务</w:t>
            </w:r>
          </w:p>
        </w:tc>
      </w:tr>
    </w:tbl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一般工业固体废物</w:t>
      </w:r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4201"/>
        <w:gridCol w:w="1767"/>
        <w:gridCol w:w="3930"/>
        <w:gridCol w:w="1820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数量（年/吨）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去向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利用处置方式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危险废物</w:t>
      </w:r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5"/>
        <w:gridCol w:w="2174"/>
        <w:gridCol w:w="1825"/>
        <w:gridCol w:w="3338"/>
        <w:gridCol w:w="1708"/>
        <w:gridCol w:w="810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种类（大类）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种类（小类）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数量（年/吨）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去向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利用处置方式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HW49其他废物废溶剂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废溶剂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0.06016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青岛久祥泰环保科技有限公司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收集废物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HW49其他废物酸及重金属混合物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酸及重金属混合物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0.08305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青岛久祥泰环保科技有限公司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收集废物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HW49其他废物废包装物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废包装物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0.05235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青岛久祥泰环保科技有限公司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收集废物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HW49其他废物含氯消毒剂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含氯消毒剂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0.1772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青岛久祥泰环保科技有限公司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收集废物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其他固体废物</w:t>
      </w:r>
      <w:bookmarkStart w:id="0" w:name="_GoBack"/>
      <w:bookmarkEnd w:id="0"/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4039"/>
        <w:gridCol w:w="1699"/>
        <w:gridCol w:w="3777"/>
        <w:gridCol w:w="1751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数量（年/吨）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去向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利用处置方式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Dg2YTQ5YzJjMTcyZWJhYTEwNWQwMzVjMmY4OWIifQ=="/>
  </w:docVars>
  <w:rsids>
    <w:rsidRoot w:val="008347A5"/>
    <w:rsid w:val="000778DF"/>
    <w:rsid w:val="001768AB"/>
    <w:rsid w:val="008347A5"/>
    <w:rsid w:val="00A400AF"/>
    <w:rsid w:val="00C107B3"/>
    <w:rsid w:val="03D752D6"/>
    <w:rsid w:val="1E836D23"/>
    <w:rsid w:val="2DD912C5"/>
    <w:rsid w:val="33D56AE0"/>
    <w:rsid w:val="6C236041"/>
    <w:rsid w:val="736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290</Words>
  <Characters>346</Characters>
  <Lines>1</Lines>
  <Paragraphs>1</Paragraphs>
  <TotalTime>2</TotalTime>
  <ScaleCrop>false</ScaleCrop>
  <LinksUpToDate>false</LinksUpToDate>
  <CharactersWithSpaces>346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2022-04-20T06:58:00Z</dcterms:created>
  <dc:creator>微软用户</dc:creator>
  <cp:lastModifiedBy>Administrator</cp:lastModifiedBy>
  <dcterms:modified xsi:type="dcterms:W3CDTF">2023-02-09T03:11:50Z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ED2697FDA3704CED92670E16965632EE</vt:lpwstr>
  </property>
</Properties>
</file>